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64.2pt;margin-top:252.7pt;width:38.15pt;height:0;z-index:-251658240;mso-position-horizontal-relative:page;mso-position-vertical-relative:page">
            <v:stroke weight="0.5pt"/>
          </v:shape>
        </w:pict>
      </w:r>
    </w:p>
    <w:p>
      <w:pPr>
        <w:pStyle w:val="Style2"/>
        <w:framePr w:w="1613" w:h="616" w:hRule="exact" w:wrap="around" w:vAnchor="page" w:hAnchor="page" w:x="4693" w:y="1708"/>
        <w:widowControl w:val="0"/>
        <w:keepNext w:val="0"/>
        <w:keepLines w:val="0"/>
        <w:shd w:val="clear" w:color="auto" w:fill="auto"/>
        <w:bidi w:val="0"/>
        <w:spacing w:before="0" w:after="25" w:line="200" w:lineRule="exact"/>
        <w:ind w:left="100" w:right="355" w:firstLine="0"/>
      </w:pPr>
      <w:r>
        <w:rPr>
          <w:rStyle w:val="CharStyle3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0000095821</w:t>
      </w:r>
    </w:p>
    <w:p>
      <w:pPr>
        <w:pStyle w:val="Style4"/>
        <w:framePr w:w="1613" w:h="616" w:hRule="exact" w:wrap="around" w:vAnchor="page" w:hAnchor="page" w:x="4693" w:y="1708"/>
        <w:widowControl w:val="0"/>
        <w:keepNext w:val="0"/>
        <w:keepLines w:val="0"/>
        <w:shd w:val="clear" w:color="auto" w:fill="auto"/>
        <w:bidi w:val="0"/>
        <w:spacing w:before="0" w:after="0"/>
        <w:ind w:left="100" w:right="100" w:firstLine="0"/>
      </w:pPr>
      <w:r>
        <w:rPr>
          <w:rStyle w:val="CharStyle5"/>
          <w:lang w:val="pl"/>
          <w:w w:val="100"/>
          <w:color w:val="000000"/>
          <w:position w:val="0"/>
        </w:rPr>
        <w:t>SP 92/01/2021</w:t>
        <w:br/>
        <w:t>04-01-2021 KK7</w:t>
      </w:r>
    </w:p>
    <w:p>
      <w:pPr>
        <w:pStyle w:val="Style12"/>
        <w:framePr w:w="2750" w:h="365" w:hRule="exact" w:wrap="around" w:vAnchor="page" w:hAnchor="page" w:x="1285" w:y="3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580"/>
      </w:pPr>
      <w:r>
        <w:rPr>
          <w:rStyle w:val="CharStyle13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STAROSTWO P O W i AT O W F</w:t>
      </w:r>
    </w:p>
    <w:p>
      <w:pPr>
        <w:pStyle w:val="Style12"/>
        <w:framePr w:w="2750" w:h="365" w:hRule="exact" w:wrap="around" w:vAnchor="page" w:hAnchor="page" w:x="1285" w:y="33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0" w:right="580" w:firstLine="0"/>
      </w:pPr>
      <w:r>
        <w:rPr>
          <w:rStyle w:val="CharStyle14"/>
          <w:u w:val="none"/>
          <w:sz w:val="13"/>
          <w:szCs w:val="13"/>
        </w:rPr>
        <w:t>w KŁOP</w:t>
      </w:r>
      <w:r>
        <w:rPr>
          <w:rStyle w:val="CharStyle15"/>
          <w:u w:val="none"/>
        </w:rPr>
        <w:t>/KU . _</w:t>
      </w:r>
    </w:p>
    <w:p>
      <w:pPr>
        <w:framePr w:wrap="around" w:vAnchor="page" w:hAnchor="page" w:x="2696" w:y="138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8pt;height:43pt;">
            <v:imagedata r:id="rId5" r:href="rId6"/>
          </v:shape>
        </w:pict>
      </w:r>
    </w:p>
    <w:p>
      <w:pPr>
        <w:pStyle w:val="Style6"/>
        <w:framePr w:wrap="around" w:vAnchor="page" w:hAnchor="page" w:x="6066" w:y="14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i\h(lc</w:t>
      </w:r>
    </w:p>
    <w:p>
      <w:pPr>
        <w:pStyle w:val="Style8"/>
        <w:framePr w:wrap="around" w:vAnchor="page" w:hAnchor="page" w:x="1448" w:y="233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rStyle w:val="CharStyle9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WOJEWODA DOLNOŚLĄSKI</w:t>
      </w:r>
    </w:p>
    <w:p>
      <w:pPr>
        <w:pStyle w:val="Style10"/>
        <w:framePr w:wrap="around" w:vAnchor="page" w:hAnchor="page" w:x="6623" w:y="214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0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Wrocław, dnia,^^grudnia 2020:</w:t>
      </w:r>
    </w:p>
    <w:p>
      <w:pPr>
        <w:pStyle w:val="Style10"/>
        <w:framePr w:wrap="around" w:vAnchor="page" w:hAnchor="page" w:x="1285" w:y="286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30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IF-IT.431.7.2020.MCz</w:t>
      </w:r>
    </w:p>
    <w:p>
      <w:pPr>
        <w:pStyle w:val="Style10"/>
        <w:framePr w:wrap="around" w:vAnchor="page" w:hAnchor="page" w:x="1573" w:y="4009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2021 "01- 0 4</w:t>
      </w:r>
    </w:p>
    <w:p>
      <w:pPr>
        <w:pStyle w:val="Style12"/>
        <w:framePr w:wrap="around" w:vAnchor="page" w:hAnchor="page" w:x="1573" w:y="477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3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..!RO OBSŁUG</w:t>
      </w:r>
    </w:p>
    <w:p>
      <w:pPr>
        <w:pStyle w:val="Style12"/>
        <w:framePr w:wrap="around" w:vAnchor="page" w:hAnchor="page" w:x="3051" w:y="4777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rStyle w:val="CharStyle13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-.N lA</w:t>
      </w:r>
    </w:p>
    <w:p>
      <w:pPr>
        <w:pStyle w:val="Style10"/>
        <w:framePr w:w="1930" w:h="884" w:hRule="exact" w:wrap="around" w:vAnchor="page" w:hAnchor="page" w:x="6747" w:y="420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Pan</w:t>
      </w:r>
    </w:p>
    <w:p>
      <w:pPr>
        <w:pStyle w:val="Style16"/>
        <w:framePr w:w="1930" w:h="884" w:hRule="exact" w:wrap="around" w:vAnchor="page" w:hAnchor="page" w:x="6747" w:y="42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1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Maciej Awiżeń</w:t>
      </w:r>
      <w:bookmarkEnd w:id="0"/>
    </w:p>
    <w:p>
      <w:pPr>
        <w:pStyle w:val="Style10"/>
        <w:framePr w:w="1930" w:h="884" w:hRule="exact" w:wrap="around" w:vAnchor="page" w:hAnchor="page" w:x="6747" w:y="4207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Starosta Kłodzki</w:t>
      </w:r>
    </w:p>
    <w:p>
      <w:pPr>
        <w:pStyle w:val="Style16"/>
        <w:framePr w:wrap="around" w:vAnchor="page" w:hAnchor="page" w:x="1515" w:y="5911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2693" w:right="2712" w:firstLine="0"/>
      </w:pPr>
      <w:bookmarkStart w:id="1" w:name="bookmark1"/>
      <w:r>
        <w:rPr>
          <w:rStyle w:val="CharStyle1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WYSTĄPIENIE POKONTROLNE</w:t>
      </w:r>
      <w:bookmarkEnd w:id="1"/>
    </w:p>
    <w:p>
      <w:pPr>
        <w:pStyle w:val="Style10"/>
        <w:framePr w:w="9110" w:h="8758" w:hRule="exact" w:wrap="around" w:vAnchor="page" w:hAnchor="page" w:x="1515" w:y="7136"/>
        <w:widowControl w:val="0"/>
        <w:keepNext w:val="0"/>
        <w:keepLines w:val="0"/>
        <w:shd w:val="clear" w:color="auto" w:fill="auto"/>
        <w:bidi w:val="0"/>
        <w:jc w:val="both"/>
        <w:spacing w:before="0" w:after="0" w:line="418" w:lineRule="exact"/>
        <w:ind w:left="20" w:right="20" w:firstLine="114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dniu 29 lipca 2020 r. (czynności kontrolne w siedzibie kontrolowanego), na podstawie:</w:t>
      </w:r>
    </w:p>
    <w:p>
      <w:pPr>
        <w:pStyle w:val="Style10"/>
        <w:numPr>
          <w:ilvl w:val="0"/>
          <w:numId w:val="1"/>
        </w:numPr>
        <w:framePr w:w="9110" w:h="8758" w:hRule="exact" w:wrap="around" w:vAnchor="page" w:hAnchor="page" w:x="1515" w:y="7136"/>
        <w:tabs>
          <w:tab w:leader="none" w:pos="7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740" w:right="194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Ustawy z dnia 15 lipca 2011 r.</w:t>
      </w:r>
      <w:r>
        <w:rPr>
          <w:rStyle w:val="CharStyle18"/>
          <w:u w:val="none"/>
          <w:sz w:val="22"/>
          <w:szCs w:val="22"/>
        </w:rPr>
        <w:t xml:space="preserve"> o kontroli w administracji rządowej 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oraz</w:t>
      </w:r>
    </w:p>
    <w:p>
      <w:pPr>
        <w:pStyle w:val="Style6"/>
        <w:numPr>
          <w:ilvl w:val="0"/>
          <w:numId w:val="1"/>
        </w:numPr>
        <w:framePr w:w="9110" w:h="8758" w:hRule="exact" w:wrap="around" w:vAnchor="page" w:hAnchor="page" w:x="1515" w:y="7136"/>
        <w:tabs>
          <w:tab w:leader="none" w:pos="7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64" w:line="418" w:lineRule="exact"/>
        <w:ind w:left="740" w:right="20"/>
      </w:pPr>
      <w:r>
        <w:rPr>
          <w:rStyle w:val="CharStyle19"/>
          <w:u w:val="none"/>
          <w:sz w:val="22"/>
          <w:szCs w:val="22"/>
        </w:rPr>
        <w:t>Ustawy z dnia 16 maja 2019 r.</w:t>
      </w: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o Funduszu rozwoju przewozów autobusowych o charakterze użyteczności publicznej</w:t>
      </w:r>
    </w:p>
    <w:p>
      <w:pPr>
        <w:pStyle w:val="Style10"/>
        <w:framePr w:w="9110" w:h="8758" w:hRule="exact" w:wrap="around" w:vAnchor="page" w:hAnchor="page" w:x="1515" w:y="7136"/>
        <w:widowControl w:val="0"/>
        <w:keepNext w:val="0"/>
        <w:keepLines w:val="0"/>
        <w:shd w:val="clear" w:color="auto" w:fill="auto"/>
        <w:bidi w:val="0"/>
        <w:jc w:val="both"/>
        <w:spacing w:before="0" w:after="36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zespół kontrolny Wydziału Infrastruktury Dolnośląskiego Urzędu Wojewódzkiego we Wrocławiu w składzie: Magdalena Czudiak- przewodnicząca zespołu kontrolnego, inspektor wojewódzki oraz członkowie zespołu kontrolnego: Żaneta Kosiec- Krawczyk, inspektor wojewódzki i Michał Całuch - inspektor wojewódzki, przeprowadził kontrolę problemową w trybie zwykłym w Starostwie Powiatowym w Kłodzku, w siedzibie przy ul. Okrzei 1, Kłodzko, w zakresie prawidłowości wykorzystania środków w ramach Funduszu rozwoju przewozów autobusowych o charakterze użyteczności publicznej.</w:t>
      </w:r>
    </w:p>
    <w:p>
      <w:pPr>
        <w:pStyle w:val="Style10"/>
        <w:framePr w:w="9110" w:h="8758" w:hRule="exact" w:wrap="around" w:vAnchor="page" w:hAnchor="page" w:x="1515" w:y="7136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Zakres kontroli został określony na podstawie:</w:t>
      </w:r>
    </w:p>
    <w:p>
      <w:pPr>
        <w:pStyle w:val="Style10"/>
        <w:numPr>
          <w:ilvl w:val="1"/>
          <w:numId w:val="1"/>
        </w:numPr>
        <w:framePr w:w="9110" w:h="8758" w:hRule="exact" w:wrap="around" w:vAnchor="page" w:hAnchor="page" w:x="1515" w:y="7136"/>
        <w:tabs>
          <w:tab w:leader="none" w:pos="3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Ustawy z dnia 29 września 1994 r.</w:t>
      </w:r>
      <w:r>
        <w:rPr>
          <w:rStyle w:val="CharStyle18"/>
          <w:u w:val="none"/>
          <w:sz w:val="22"/>
          <w:szCs w:val="22"/>
        </w:rPr>
        <w:t xml:space="preserve"> o rachunkowości;</w:t>
      </w:r>
    </w:p>
    <w:p>
      <w:pPr>
        <w:pStyle w:val="Style10"/>
        <w:numPr>
          <w:ilvl w:val="1"/>
          <w:numId w:val="1"/>
        </w:numPr>
        <w:framePr w:w="9110" w:h="8758" w:hRule="exact" w:wrap="around" w:vAnchor="page" w:hAnchor="page" w:x="1515" w:y="7136"/>
        <w:tabs>
          <w:tab w:leader="none" w:pos="3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Ustawy z dnia 29 sierpnia 1997 r. -</w:t>
      </w:r>
      <w:r>
        <w:rPr>
          <w:rStyle w:val="CharStyle18"/>
          <w:u w:val="none"/>
          <w:sz w:val="22"/>
          <w:szCs w:val="22"/>
        </w:rPr>
        <w:t xml:space="preserve"> Ordynacja podatkowa;</w:t>
      </w:r>
    </w:p>
    <w:p>
      <w:pPr>
        <w:pStyle w:val="Style6"/>
        <w:numPr>
          <w:ilvl w:val="1"/>
          <w:numId w:val="1"/>
        </w:numPr>
        <w:framePr w:w="9110" w:h="8758" w:hRule="exact" w:wrap="around" w:vAnchor="page" w:hAnchor="page" w:x="1515" w:y="713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0" w:firstLine="0"/>
      </w:pPr>
      <w:r>
        <w:rPr>
          <w:rStyle w:val="CharStyle19"/>
          <w:u w:val="none"/>
          <w:sz w:val="22"/>
          <w:szCs w:val="22"/>
        </w:rPr>
        <w:t>Ustawy z dnia 15 lipca</w:t>
      </w: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2011 r. o kontroli w administracji rządowej;</w:t>
      </w:r>
    </w:p>
    <w:p>
      <w:pPr>
        <w:pStyle w:val="Style6"/>
        <w:numPr>
          <w:ilvl w:val="1"/>
          <w:numId w:val="1"/>
        </w:numPr>
        <w:framePr w:w="9110" w:h="8758" w:hRule="exact" w:wrap="around" w:vAnchor="page" w:hAnchor="page" w:x="1515" w:y="7136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380" w:right="20"/>
      </w:pPr>
      <w:r>
        <w:rPr>
          <w:rStyle w:val="CharStyle19"/>
          <w:u w:val="none"/>
          <w:sz w:val="22"/>
          <w:szCs w:val="22"/>
        </w:rPr>
        <w:t>Ustawy z dnia 16 maja 2019 r.</w:t>
      </w: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o Funduszu rozwoju przewozów autobusowych o charakterze użyteczności publicznej;</w:t>
      </w:r>
    </w:p>
    <w:p>
      <w:pPr>
        <w:pStyle w:val="Style20"/>
        <w:framePr w:w="1344" w:h="725" w:hRule="exact" w:wrap="around" w:vAnchor="page" w:hAnchor="page" w:x="4731" w:y="100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rStyle w:val="CharStyle21"/>
          <w:lang w:val="10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0000095821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rap="around" w:vAnchor="page" w:hAnchor="page" w:x="1292" w:y="985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20" w:right="1915" w:firstLine="0"/>
      </w:pPr>
      <w:r>
        <w:rPr>
          <w:rStyle w:val="CharStyle22"/>
          <w:u w:val="none"/>
          <w:sz w:val="22"/>
          <w:szCs w:val="22"/>
        </w:rPr>
        <w:t>5. Ustawy z dnia 16 gradnia 2010 r.</w:t>
      </w: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o publicznym transporcie zbiorowym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510" w:line="408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Kontrolę przeprowadzono w oparciu o zatwierdzony w dniu 16 czerwca 2020 r. przez Wicewojewodę Dolnośląskiego plan kontroli zewnętrznych na II półrocze 2020 r.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404" w:line="220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Kontrolą objęto okres od dnia 1 września 2019 r. do dnia kontroli.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Kierownikiem jednostki kontrolowanej w okresie objętym kontrolą był Maciej Awiżeń- Starosta Kłodzki, wybrany na podstawie Uchwały nr </w:t>
      </w:r>
      <w:r>
        <w:rPr>
          <w:rStyle w:val="CharStyle11"/>
          <w:lang w:val="en-US"/>
          <w:rFonts w:ascii="Times New Roman" w:eastAsia="Times New Roman" w:hAnsi="Times New Roman" w:cs="Times New Roman"/>
          <w:w w:val="100"/>
          <w:color w:val="000000"/>
          <w:position w:val="0"/>
        </w:rPr>
        <w:t>XI/1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04/2018 Rady Powiatu Kłodzkiego z dnia 22 listopada 2018 roku w sprawie wyboru Starosty Powiatu Kłodzkiego</w:t>
      </w:r>
    </w:p>
    <w:p>
      <w:pPr>
        <w:pStyle w:val="Style6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right"/>
        <w:spacing w:before="0" w:after="360" w:line="413" w:lineRule="exact"/>
        <w:ind w:left="0" w:right="40" w:firstLine="0"/>
      </w:pP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(Dowód: akta kontroli str.1-2)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Wyjaśnień udzielał i odpowiedzialny za wykonywanie zadań w zakresie kontrolowanego zagadnienia był Tomasz Janiszyn - inspektor ds. Transportu drogowego, stacji kontroli pojazdów i ośrodków szkolenia kierowców w Wydziale Komunikacji, Transportu i Dróg Publicznych Starostwa Powiatowego w Kłodzku.</w:t>
      </w:r>
    </w:p>
    <w:p>
      <w:pPr>
        <w:pStyle w:val="Style6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right"/>
        <w:spacing w:before="0" w:after="360" w:line="413" w:lineRule="exact"/>
        <w:ind w:left="0" w:right="260" w:firstLine="0"/>
      </w:pP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(Dowód: akta kontroli str.3-8)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514" w:line="413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Prawidłowość wykorzystania środków w ramach Funduszu rozwoju przewozów autobusowych o charakterze użyteczności publicznej oceniono </w:t>
      </w:r>
      <w:r>
        <w:rPr>
          <w:rStyle w:val="CharStyle23"/>
          <w:sz w:val="22"/>
          <w:szCs w:val="22"/>
          <w:spacing w:val="-1"/>
        </w:rPr>
        <w:t>pozytywnie.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553" w:line="220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Podstawą sformułowania oceny były następujące ustalenia:</w:t>
      </w:r>
    </w:p>
    <w:p>
      <w:pPr>
        <w:pStyle w:val="Style16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399" w:line="220" w:lineRule="exact"/>
        <w:ind w:left="20" w:right="0" w:firstLine="0"/>
      </w:pPr>
      <w:bookmarkStart w:id="2" w:name="bookmark2"/>
      <w:r>
        <w:rPr>
          <w:rStyle w:val="CharStyle1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Rok 2019:</w:t>
      </w:r>
      <w:bookmarkEnd w:id="2"/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20" w:right="588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Plan wg umowy: 207 792 zł Kwota przekazana: 191 484,80 zł Zwrot: 11 257,38 zł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Rozliczona kwota dopłaty: 180 227,42 zł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Wielkość pracy eksploatacyjnej dla wszystkich linii komunikacyjnych wg umowy: 207 792 wozokilometrów;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514" w:line="413" w:lineRule="exact"/>
        <w:ind w:left="20" w:right="4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Wielkość wykonanej pracy eksploatacyjnej dla wszystkich linii komunikacyjnych: 192 510,90 wozokilometrów.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138" w:line="220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Na mocy Umowy nr 11/FPA/2019 zawartej w dniu 29 sierpnia 2019 r. pomiędzy Wojewodą</w:t>
      </w:r>
    </w:p>
    <w:p>
      <w:pPr>
        <w:pStyle w:val="Style10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jc w:val="both"/>
        <w:spacing w:before="0" w:after="6" w:line="220" w:lineRule="exact"/>
        <w:ind w:left="2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Dolnośląskim a Powiatem Kłodzkim, ze środków Funduszu rozwoju przewozów</w:t>
      </w:r>
    </w:p>
    <w:p>
      <w:pPr>
        <w:pStyle w:val="Style24"/>
        <w:framePr w:w="9106" w:h="14301" w:hRule="exact" w:wrap="around" w:vAnchor="page" w:hAnchor="page" w:x="1292" w:y="1663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20" w:right="0" w:firstLine="0"/>
      </w:pPr>
      <w:r>
        <w:rPr>
          <w:rStyle w:val="CharStyle25"/>
          <w:lang w:val="pl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autobusowych o charakterze użyteczności publicznej, przyznano Powiatowi Kłodzkiemu jako organizatorowi publicznego transportu zbiorowego, dopłatę na realizację zadania własnego w kwocie 207 792 zł. Dopłata dotyczyła przewozów autobusowych realizowanych w okresie od dnia 1 września 2019 r. do dnia 31 grudnia 2019 r. Łączna wielkość pracy eksploatacyjnej dla wszystkich linii komunikacyjnych wyrażonej w wozokilometrach wskazana w umowie wyniosła maksymalnie 207 792 wozokilometry.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Dopłatą objęto 24 linie komunikacyjne, na których przewozy o charakterze użyteczności publicznej realizował jeden operator publicznego transportu zbiorowego, tj. Przedsiębiorstwo Komunikacji Samochodowej w Kłodzku S.A. Umowa z Operatorem, nr CRU/KTD/239/2019 została zawarta w dniu 29 sierpnia 2019 r. i obejmowała okres od dnia 1 września do dnia 31 grudnia 2019 r. W umowie uregulowane zostały wszystkie kwestie, o których mowa w </w:t>
      </w:r>
      <w:r>
        <w:rPr>
          <w:rStyle w:val="CharStyle11"/>
          <w:lang w:val="en-US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art. 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25 ust. 3 ustawy o publicznym transporcie zbiorowym.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Organizator przedłożył otrzymane od Operatora rozliczenia, potwierdzające wykonanie przez Operatora 192 510,90 wozokilometrów w okresie objętym dofinansowaniem.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dniu 20 września 2019 r. do Umowy nr ll/FPA/2019 zawartej w dniu 29 sierpnia 2019 r. pomiędzy Wojewodą Dolnośląskim a Organizatorem zawarto aneks nr 1, a w dniu 27 września 2019 r. aneks nr 2 do umowy; aneksy dotyczyły oczywistych omyłek i nie miały wpływu na wysokość dopłaty ani liczbę wozokilometrów.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okresie od dnia 1 września 2019 r. do dnia 31 grudnia 2019 r. Organizator wykorzystał środki Funduszu rozwoju przewozów autobusowych o charakterze użyteczności publicznej w kwocie 180 227,42 zł.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roku 2019, na podstawie złożonych przez Organizatora wniosków o wypłatę dopłaty, przekazano Organizatorowi z FRPA kwotę w wysokości 191 484,80 zł. Powiat Kłodzki dokonał zwrotu na kwotę 11 257,38 zł. Tym samym kwotę 180227,42 zł uznano za rozliczoną. Zgodnie z zapisem § 2 pkt 2 Umowy, dopłata do 1 wozokilometra przewozu o charakterze użyteczności publicznej nie była wyższa niż 1,00 zł.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Zgodnie z zapisem § 2 pkt 3 lit. a) Umowy Organizator zachowywał minimalny wkład własny w wysokości 10 % kwoty deficytu.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Do okazanych w trakcie kontroli not obciążeniowych dołączone były szczegółowe rozliczenia określające liczbę wozokilometrów, zrealizowanych przez operatora na każdej z linii objętych Umową oraz wyciągi z rachunku bankowego potwierdzające dokonanie płatności.</w:t>
      </w:r>
    </w:p>
    <w:p>
      <w:pPr>
        <w:pStyle w:val="Style10"/>
        <w:framePr w:w="9110" w:h="14539" w:hRule="exact" w:wrap="around" w:vAnchor="page" w:hAnchor="page" w:x="1511" w:y="105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Zgodnie z zapisem § 3 pkt 11 Umowy Organizator prowadził wyodrębnioną ewidencję księgową dotyczącą realizacji Zadania, ze szczególnym uwzględnieniem środków otrzymanych z Funduszu oraz wydatków i możliwa była identyfikacja poszczególnych operacji związanych z realizacją Zadania.</w:t>
      </w:r>
    </w:p>
    <w:p>
      <w:pPr>
        <w:pStyle w:val="Style26"/>
        <w:framePr w:wrap="around" w:vAnchor="page" w:hAnchor="page" w:x="6027" w:y="15999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28"/>
          <w:u w:val="none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Dokumenty księgowe zostały zaewidencjonowane poprawnie, zgodnie z obowiązującymi zasadami księgowania w systemie finansowo-księgowym. Zestawienie wydatków jest zgodne z danymi uzyskanymi z systemów finansowo-księgowych. Dokumenty Organizatora są tożsame z kopiami dokumentów, załączonych do przekazywanych rozliczeń płatności. Wszystkie wnioski o wypłatę dopłaty (za miesiąc wrzesień, październik, listopad i grudzień</w:t>
      </w:r>
    </w:p>
    <w:p>
      <w:pPr>
        <w:pStyle w:val="Style10"/>
        <w:numPr>
          <w:ilvl w:val="0"/>
          <w:numId w:val="3"/>
        </w:numPr>
        <w:framePr w:w="9120" w:h="14523" w:hRule="exact" w:wrap="around" w:vAnchor="page" w:hAnchor="page" w:x="1285" w:y="1072"/>
        <w:tabs>
          <w:tab w:leader="none" w:pos="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r.) zostały złożone w wymaganym wg umowy ter</w:t>
      </w:r>
      <w:r>
        <w:rPr>
          <w:rStyle w:val="CharStyle29"/>
          <w:sz w:val="22"/>
          <w:szCs w:val="22"/>
          <w:spacing w:val="-1"/>
        </w:rPr>
        <w:t>mi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nie.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Rozliczenie zadania nastąpiło zgodnie z terminem wynikającym z umowy, tj. do dnia 15 stycznia 2020 r. na rachunek bankowy Wojewody dokonano zwrotu niewykorzystanych środków Funduszu, a do dnia 15 marca 2020 r. Organizator przedłożył Wojewodzie sprawozdanie roczne.</w:t>
      </w:r>
    </w:p>
    <w:p>
      <w:pPr>
        <w:pStyle w:val="Style6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right"/>
        <w:spacing w:before="0" w:after="514" w:line="413" w:lineRule="exact"/>
        <w:ind w:left="0" w:right="140" w:firstLine="0"/>
      </w:pP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{Dowód: akta kontroli str. 9-261)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399" w:line="220" w:lineRule="exact"/>
        <w:ind w:left="40" w:right="0" w:firstLine="0"/>
      </w:pPr>
      <w:r>
        <w:rPr>
          <w:rStyle w:val="CharStyle30"/>
          <w:u w:val="none"/>
          <w:sz w:val="22"/>
          <w:szCs w:val="22"/>
        </w:rPr>
        <w:t>Rok 2020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 (wg stanu na dzień 29 lipca 2020 r.):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Plan wg umowy: 497 686 zł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Kwota przekazana: 101 187,51 zł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Zwrot: 9 011,90 zł (styczeń: 1 925,90 zł, luty: 7 086 zł)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Rozliczona kwota dopłaty do dnia rozpoczęcia kontroli: 92 175,61 zł (styczeń 39 541,10 zł, luty: 32 440 zł, marzec: 20 194,51 zł).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Wielkość pracy eksploatacyjnej dla wszystkich linii komunikacyjnych wg umowy: 497 686 wozokilometrów.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okresie rozliczonym do dnia kontroli wielkość wykonanej pracy eksploatacyjnej dla wszystkich linii komunikacyjnych wyniosła : 101 657 wozokilometrów.</w:t>
      </w:r>
    </w:p>
    <w:p>
      <w:pPr>
        <w:pStyle w:val="Style10"/>
        <w:framePr w:w="9120" w:h="14523" w:hRule="exact" w:wrap="around" w:vAnchor="page" w:hAnchor="page" w:x="1285" w:y="1072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Na mocy Umowy nr 2/FPA/2020 zawartej w dniu 31 grudnia 2019 r. pomiędzy Wojewodą Dolnośląskim a Powiatem Kłodzkim, ze środków Funduszu rozwoju przewozów autobusowych o charakterze użyteczności publicznej, przyznano Powiatowi Kłodzkiemu, jako organizatorowi publicznego transportu zbiorowego, dopłatę na realizację zadania własnego w kwocie 497 686 zł. Dopłata dotyczyła przewozów autobusowych realizowanych w okresie od dnia 1 stycznia 2020 r. do dnia 31 grudnia 2020 r. Dopłatą objęto 26 </w:t>
      </w:r>
      <w:r>
        <w:rPr>
          <w:rStyle w:val="CharStyle29"/>
          <w:sz w:val="22"/>
          <w:szCs w:val="22"/>
          <w:spacing w:val="-1"/>
        </w:rPr>
        <w:t>li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nii komunikacyjnych, na których przewozy o charakterze użyteczności publicznej realizował jeden operator publicznego transportu zbiorowego, tj. Przedsiębiorstwo Komunikacji Samochodowej w Kłodzku S.A. Umowa z Operatorem, nr CRU/KTD/376/2019 została zawarta w dniu 31 grudnia 2019 r. i obejmowała okres od dnia 1 stycznia do dnia 31 grudnia</w:t>
      </w:r>
    </w:p>
    <w:p>
      <w:pPr>
        <w:pStyle w:val="Style10"/>
        <w:numPr>
          <w:ilvl w:val="0"/>
          <w:numId w:val="3"/>
        </w:numPr>
        <w:framePr w:w="9120" w:h="14523" w:hRule="exact" w:wrap="around" w:vAnchor="page" w:hAnchor="page" w:x="1285" w:y="1072"/>
        <w:tabs>
          <w:tab w:leader="none" w:pos="5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4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r. W umowie uregulowane zostały wszystkie kwestie, o których mowa w </w:t>
      </w:r>
      <w:r>
        <w:rPr>
          <w:rStyle w:val="CharStyle11"/>
          <w:lang w:val="en-US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art. 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25 ust. 3 ustawy o publicznym transporcie zbiorowym.</w:t>
      </w:r>
    </w:p>
    <w:p>
      <w:pPr>
        <w:pStyle w:val="Style26"/>
        <w:framePr w:wrap="around" w:vAnchor="page" w:hAnchor="page" w:x="5816" w:y="15999"/>
        <w:widowControl w:val="0"/>
        <w:keepNext w:val="0"/>
        <w:keepLines w:val="0"/>
        <w:shd w:val="clear" w:color="auto" w:fill="auto"/>
        <w:bidi w:val="0"/>
        <w:jc w:val="both"/>
        <w:spacing w:before="0" w:after="0" w:line="160" w:lineRule="exact"/>
        <w:ind w:left="0" w:right="0" w:firstLine="0"/>
      </w:pPr>
      <w:r>
        <w:rPr>
          <w:rStyle w:val="CharStyle28"/>
          <w:u w:val="none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6"/>
        <w:framePr w:w="58" w:h="150" w:hRule="exact" w:wrap="around" w:vAnchor="page" w:hAnchor="page" w:x="1477" w:y="74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31"/>
          <w:u w:val="none"/>
        </w:rPr>
        <w:t>i</w:t>
      </w:r>
    </w:p>
    <w:p>
      <w:pPr>
        <w:pStyle w:val="Style26"/>
        <w:framePr w:w="24" w:h="80" w:hRule="exact" w:wrap="around" w:vAnchor="page" w:hAnchor="page" w:x="1592" w:y="907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rStyle w:val="CharStyle32"/>
          <w:u w:val="none"/>
        </w:rPr>
        <w:t>i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miesiącach: kwietniu oraz maju, z uwagi na sytuację epidemiczną w kraju (Covid-19), nastąpiło zawieszenie linii komunikacyjnych objętych dopłatą z Funduszu. Organizator nie składał wniosków o objęcie dopłatą. Część kursów zawieszonych linii komunikacyjnych uruchomiono ponownie w miesiącu czerwcu.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 xml:space="preserve">Organizator przedłożył otrzymane od Operatora rozliczenia, potwierdzające wykonanie przez Operatora 101 657 wozokilometrów w okresie od dnia 1 stycznia 2019 r. do dnia kontroli. W dniu 21 lipca 2020 r. zawarto aneks nr 1 do umowy, zmieniający, z uwagi na zmianę zapisów Ustawy o Funduszu (...) maksymalną kwotę dopłaty do 3 zł do 1 wozokilometra. Łączna wielkość pracy eksploatacyjnej wyrażonej w wozokilometrach dla wszystkich </w:t>
      </w:r>
      <w:r>
        <w:rPr>
          <w:rStyle w:val="CharStyle33"/>
          <w:sz w:val="22"/>
          <w:szCs w:val="22"/>
          <w:spacing w:val="-1"/>
        </w:rPr>
        <w:t xml:space="preserve">linii 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komunikacyjnych wyniosła wg aneksu maksymalnie 397 033 wozokilometrów. Ponadto urealnieniu uległy pozostałe parametry, tj. wysokość wkładu własnego, przy zachowaniu minimalnego poziomu 10% oraz kwota deficytu.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okresie od dnia 1 stycznia 2020 r. do dnia prowadzenia kontroli w jednostce, tj. do 29 lipca 2020 r., Organizator - Powiat Kłodzki wykorzystał (rozliczył) środki Funduszu w kwocie 92 175,61 zł.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roku 2020, na podstawie złożonych (w wymaganym wg umowy terminie) przez Organizatora wniosków o wypłatę dopłaty, przekazano Organizatorowi z FRPA kwotę w wysokości 101 187,51 zł. (dyspozycja przekazania środków za m-c czerwiec zaplanowana została na dzień: 28 lipca 2020 r). W okresie objętym kontrolą Organizator dokonał zwrotu na kwotę 9 011,90 zł. Tym samym kwotę w wysokości 92 175,61 zł uznano za rozliczoną. Zgodnie z zapisem § 2 pkt 2 Umowy, dopłata do 1 wozokilometra przewozu o charakterze użyteczności publicznej nie była wyższa niż 1,00 zł (do maja włącznie). Dyspozycja przekazania środków za miesiąc czerwiec zawierała już kwotę dopłaty w wysokości określonej wg aneksu, tj. nie więcej niż 3 zł do 1 wozo</w:t>
      </w:r>
      <w:r>
        <w:rPr>
          <w:rStyle w:val="CharStyle33"/>
          <w:sz w:val="22"/>
          <w:szCs w:val="22"/>
          <w:spacing w:val="-1"/>
        </w:rPr>
        <w:t>kil</w:t>
      </w: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ometra.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Łączna wielkość pracy eksploatacyjnej dla wszystkich linii komunikacyjnych wyrażonej w wozokilometrach, wskazana w aneksie do umowy wyniosła maksymalnie 397 033 wozokilometrów.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Do okazanych w trakcie kontroli not obciążeniowych dołączone były szczegółowe rozliczenia określające liczbę wozokilometrów, zrealizowanych przez operatora na każdej z linii objętych Umową oraz wyciągi z rachunku bankowego potwierdzające dokonanie płatności. W okresie objętym kontrolą, zgodnie z zapisem § 2 pkt 3 lit. a) Umowy Organizator zachowywał minimalny wkład własny w wysokości 10 % kwoty deficytu.</w:t>
      </w:r>
    </w:p>
    <w:p>
      <w:pPr>
        <w:pStyle w:val="Style10"/>
        <w:framePr w:w="9110" w:h="14898" w:hRule="exact" w:wrap="around" w:vAnchor="page" w:hAnchor="page" w:x="1511" w:y="978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2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Zgodnie z zapisem § 3 pkt 11 Umowy Organizator prowadził wyodrębnioną ewidencję księgową dotyczącą realizacji Zadania, ze szczególnym uwzględnieniem środków otrzymanych z Funduszu oraz wydatków i możliwa była identyfikacja poszczególnych operacji związanych z realizacją Zadania.</w:t>
      </w:r>
    </w:p>
    <w:p>
      <w:pPr>
        <w:pStyle w:val="Style26"/>
        <w:framePr w:w="77" w:h="171" w:hRule="exact" w:wrap="around" w:vAnchor="page" w:hAnchor="page" w:x="6037" w:y="15899"/>
        <w:widowControl w:val="0"/>
        <w:keepNext w:val="0"/>
        <w:keepLines w:val="0"/>
        <w:shd w:val="clear" w:color="auto" w:fill="auto"/>
        <w:bidi w:val="0"/>
        <w:jc w:val="center"/>
        <w:spacing w:before="0" w:after="0" w:line="160" w:lineRule="exact"/>
        <w:ind w:left="0" w:right="0" w:firstLine="0"/>
      </w:pPr>
      <w:r>
        <w:rPr>
          <w:rStyle w:val="CharStyle28"/>
          <w:u w:val="none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4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9062" w:h="2490" w:hRule="exact" w:wrap="around" w:vAnchor="page" w:hAnchor="page" w:x="1314" w:y="837"/>
        <w:widowControl w:val="0"/>
        <w:keepNext w:val="0"/>
        <w:keepLines w:val="0"/>
        <w:shd w:val="clear" w:color="auto" w:fill="auto"/>
        <w:bidi w:val="0"/>
        <w:jc w:val="both"/>
        <w:spacing w:before="0" w:after="510" w:line="408" w:lineRule="exact"/>
        <w:ind w:left="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Dokumenty księgowe zostały zaewidencjonowane poprawnie zgodnie z obowiązującymi zasadami księgowania w systemie finansowo-księgowym. Zestawienie wydatków jest zgodne z danymi uzyskanymi z systemów finansowo-księgowych. Dokumenty Organizatora są tożsame z kopiami dokumentów załączonych do przekazywanych rozliczeń płatności.</w:t>
      </w:r>
    </w:p>
    <w:p>
      <w:pPr>
        <w:pStyle w:val="Style6"/>
        <w:framePr w:w="9062" w:h="2490" w:hRule="exact" w:wrap="around" w:vAnchor="page" w:hAnchor="page" w:x="1314" w:y="837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20" w:firstLine="0"/>
      </w:pPr>
      <w:r>
        <w:rPr>
          <w:rStyle w:val="CharStyle7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(Dowód: akta kontroli str.262-512)</w:t>
      </w:r>
    </w:p>
    <w:p>
      <w:pPr>
        <w:pStyle w:val="Style10"/>
        <w:framePr w:w="9062" w:h="1295" w:hRule="exact" w:wrap="around" w:vAnchor="page" w:hAnchor="page" w:x="1314" w:y="4409"/>
        <w:widowControl w:val="0"/>
        <w:keepNext w:val="0"/>
        <w:keepLines w:val="0"/>
        <w:shd w:val="clear" w:color="auto" w:fill="auto"/>
        <w:bidi w:val="0"/>
        <w:jc w:val="both"/>
        <w:spacing w:before="0" w:after="0" w:line="413" w:lineRule="exact"/>
        <w:ind w:left="0" w:right="20" w:firstLine="0"/>
      </w:pPr>
      <w:r>
        <w:rPr>
          <w:rStyle w:val="CharStyle11"/>
          <w:lang w:val="pl"/>
          <w:rFonts w:ascii="Times New Roman" w:eastAsia="Times New Roman" w:hAnsi="Times New Roman" w:cs="Times New Roman"/>
          <w:w w:val="100"/>
          <w:color w:val="000000"/>
          <w:position w:val="0"/>
        </w:rPr>
        <w:t>W związku z faktem, iż podczas kontroli nie ujawniono żadnych nieprawidłowości ani uchybień, jednostka kontrolowana otrzymuje ocenę pozytywną. Z uwagi na powyższe nie wydano zaleceń pokontrolnych.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4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  <w:lvl w:ilvl="1">
      <w:start w:val="1"/>
      <w:numFmt w:val="decimal"/>
      <w:lvlText w:val="%2."/>
      <w:rPr>
        <w:lang w:val="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abstractNum w:abstractNumId="2">
    <w:multiLevelType w:val="multilevel"/>
    <w:lvl w:ilvl="0">
      <w:start w:val="2019"/>
      <w:numFmt w:val="decimal"/>
      <w:lvlText w:val="%1"/>
      <w:rPr>
        <w:lang w:val="pl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-1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pl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pl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Tekst treści (3)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  <w:spacing w:val="-1"/>
    </w:rPr>
  </w:style>
  <w:style w:type="character" w:customStyle="1" w:styleId="CharStyle5">
    <w:name w:val="Tekst treści (4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character" w:customStyle="1" w:styleId="CharStyle7">
    <w:name w:val="Tekst treści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spacing w:val="-2"/>
    </w:rPr>
  </w:style>
  <w:style w:type="character" w:customStyle="1" w:styleId="CharStyle9">
    <w:name w:val="Tekst treści (5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spacing w:val="-2"/>
    </w:rPr>
  </w:style>
  <w:style w:type="character" w:customStyle="1" w:styleId="CharStyle11">
    <w:name w:val="Tekst treści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spacing w:val="-1"/>
    </w:rPr>
  </w:style>
  <w:style w:type="character" w:customStyle="1" w:styleId="CharStyle13">
    <w:name w:val="Tekst treści (6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spacing w:val="13"/>
    </w:rPr>
  </w:style>
  <w:style w:type="character" w:customStyle="1" w:styleId="CharStyle14">
    <w:name w:val="Tekst treści (6) + Odstępy 0 pt"/>
    <w:basedOn w:val="CharStyle13"/>
    <w:rPr>
      <w:lang w:val="pl"/>
      <w:rFonts w:ascii="Times New Roman" w:eastAsia="Times New Roman" w:hAnsi="Times New Roman" w:cs="Times New Roman"/>
      <w:w w:val="100"/>
      <w:spacing w:val="18"/>
      <w:color w:val="000000"/>
      <w:position w:val="0"/>
    </w:rPr>
  </w:style>
  <w:style w:type="character" w:customStyle="1" w:styleId="CharStyle15">
    <w:name w:val="Tekst treści (6) + Arial,7 pt,Odstępy 0 pt"/>
    <w:basedOn w:val="CharStyle13"/>
    <w:rPr>
      <w:lang w:val="pl"/>
      <w:sz w:val="14"/>
      <w:szCs w:val="14"/>
      <w:rFonts w:ascii="Arial" w:eastAsia="Arial" w:hAnsi="Arial" w:cs="Arial"/>
      <w:w w:val="100"/>
      <w:spacing w:val="18"/>
      <w:color w:val="000000"/>
      <w:position w:val="0"/>
    </w:rPr>
  </w:style>
  <w:style w:type="character" w:customStyle="1" w:styleId="CharStyle17">
    <w:name w:val="Nagłówek #1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spacing w:val="-2"/>
    </w:rPr>
  </w:style>
  <w:style w:type="character" w:customStyle="1" w:styleId="CharStyle18">
    <w:name w:val="Tekst treści + Kursywa,Odstępy 0 pt"/>
    <w:basedOn w:val="CharStyle11"/>
    <w:rPr>
      <w:lang w:val="pl"/>
      <w:i/>
      <w:iCs/>
      <w:rFonts w:ascii="Times New Roman" w:eastAsia="Times New Roman" w:hAnsi="Times New Roman" w:cs="Times New Roman"/>
      <w:w w:val="100"/>
      <w:spacing w:val="-2"/>
      <w:color w:val="000000"/>
      <w:position w:val="0"/>
    </w:rPr>
  </w:style>
  <w:style w:type="character" w:customStyle="1" w:styleId="CharStyle19">
    <w:name w:val="Tekst treści (2) + Bez kursywy,Odstępy 0 pt"/>
    <w:basedOn w:val="CharStyle7"/>
    <w:rPr>
      <w:lang w:val="pl"/>
      <w:i/>
      <w:iCs/>
      <w:rFonts w:ascii="Times New Roman" w:eastAsia="Times New Roman" w:hAnsi="Times New Roman" w:cs="Times New Roman"/>
      <w:w w:val="100"/>
      <w:spacing w:val="-1"/>
      <w:color w:val="000000"/>
      <w:position w:val="0"/>
    </w:rPr>
  </w:style>
  <w:style w:type="character" w:customStyle="1" w:styleId="CharStyle21">
    <w:name w:val="Kod kreskowy (2)_"/>
    <w:basedOn w:val="DefaultParagraphFont"/>
    <w:link w:val="Style20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2">
    <w:name w:val="Tekst treści (2) + Bez kursywy,Odstępy 0 pt"/>
    <w:basedOn w:val="CharStyle7"/>
    <w:rPr>
      <w:lang w:val="pl"/>
      <w:i/>
      <w:iCs/>
      <w:rFonts w:ascii="Times New Roman" w:eastAsia="Times New Roman" w:hAnsi="Times New Roman" w:cs="Times New Roman"/>
      <w:w w:val="100"/>
      <w:spacing w:val="-1"/>
      <w:color w:val="000000"/>
      <w:position w:val="0"/>
    </w:rPr>
  </w:style>
  <w:style w:type="character" w:customStyle="1" w:styleId="CharStyle23">
    <w:name w:val="Tekst treści"/>
    <w:basedOn w:val="CharStyle11"/>
    <w:rPr>
      <w:lang w:val="pl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25">
    <w:name w:val="Tekst treści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8"/>
      <w:szCs w:val="18"/>
    </w:rPr>
  </w:style>
  <w:style w:type="character" w:customStyle="1" w:styleId="CharStyle27">
    <w:name w:val="Nagłówek lub stopka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28">
    <w:name w:val="Nagłówek lub stopka + 8 pt,Pogrubienie"/>
    <w:basedOn w:val="CharStyle27"/>
    <w:rPr>
      <w:lang w:val="pl"/>
      <w:b/>
      <w:bCs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9">
    <w:name w:val="Tekst treści"/>
    <w:basedOn w:val="CharStyle11"/>
    <w:rPr>
      <w:lang w:val="pl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30">
    <w:name w:val="Tekst treści + Pogrubienie,Odstępy 0 pt"/>
    <w:basedOn w:val="CharStyle11"/>
    <w:rPr>
      <w:lang w:val="pl"/>
      <w:b/>
      <w:bCs/>
      <w:rFonts w:ascii="Times New Roman" w:eastAsia="Times New Roman" w:hAnsi="Times New Roman" w:cs="Times New Roman"/>
      <w:w w:val="100"/>
      <w:spacing w:val="-2"/>
      <w:color w:val="000000"/>
      <w:position w:val="0"/>
    </w:rPr>
  </w:style>
  <w:style w:type="character" w:customStyle="1" w:styleId="CharStyle31">
    <w:name w:val="Nagłówek lub stopka + 7.5 pt,Pogrubienie,Kursywa"/>
    <w:basedOn w:val="CharStyle27"/>
    <w:rPr>
      <w:lang w:val="pl"/>
      <w:b/>
      <w:bCs/>
      <w:i/>
      <w:i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2">
    <w:name w:val="Nagłówek lub stopka + 4 pt,Pogrubienie"/>
    <w:basedOn w:val="CharStyle27"/>
    <w:rPr>
      <w:lang w:val="pl"/>
      <w:b/>
      <w:b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3">
    <w:name w:val="Tekst treści"/>
    <w:basedOn w:val="CharStyle11"/>
    <w:rPr>
      <w:lang w:val="pl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paragraph" w:customStyle="1" w:styleId="Style2">
    <w:name w:val="Tekst treści (3)"/>
    <w:basedOn w:val="Normal"/>
    <w:link w:val="CharStyle3"/>
    <w:pPr>
      <w:widowControl w:val="0"/>
      <w:shd w:val="clear" w:color="auto" w:fill="FFFFFF"/>
      <w:jc w:val="both"/>
      <w:spacing w:after="6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spacing w:val="-1"/>
    </w:rPr>
  </w:style>
  <w:style w:type="paragraph" w:customStyle="1" w:styleId="Style4">
    <w:name w:val="Tekst treści (4)"/>
    <w:basedOn w:val="Normal"/>
    <w:link w:val="CharStyle5"/>
    <w:pPr>
      <w:widowControl w:val="0"/>
      <w:shd w:val="clear" w:color="auto" w:fill="FFFFFF"/>
      <w:jc w:val="both"/>
      <w:spacing w:before="60" w:line="144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" w:eastAsia="Arial" w:hAnsi="Arial" w:cs="Arial"/>
      <w:spacing w:val="2"/>
    </w:rPr>
  </w:style>
  <w:style w:type="paragraph" w:customStyle="1" w:styleId="Style6">
    <w:name w:val="Tekst treści (2)"/>
    <w:basedOn w:val="Normal"/>
    <w:link w:val="CharStyle7"/>
    <w:pPr>
      <w:widowControl w:val="0"/>
      <w:shd w:val="clear" w:color="auto" w:fill="FFFFFF"/>
      <w:spacing w:line="0" w:lineRule="exact"/>
      <w:ind w:hanging="360"/>
    </w:pPr>
    <w:rPr>
      <w:b w:val="0"/>
      <w:bCs w:val="0"/>
      <w:i/>
      <w:iCs/>
      <w:u w:val="none"/>
      <w:strike w:val="0"/>
      <w:smallCaps w:val="0"/>
      <w:sz w:val="22"/>
      <w:szCs w:val="22"/>
      <w:spacing w:val="-2"/>
    </w:rPr>
  </w:style>
  <w:style w:type="paragraph" w:customStyle="1" w:styleId="Style8">
    <w:name w:val="Tekst treści (5)"/>
    <w:basedOn w:val="Normal"/>
    <w:link w:val="CharStyle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spacing w:val="-2"/>
    </w:rPr>
  </w:style>
  <w:style w:type="paragraph" w:customStyle="1" w:styleId="Style10">
    <w:name w:val="Tekst treści"/>
    <w:basedOn w:val="Normal"/>
    <w:link w:val="CharStyle11"/>
    <w:pPr>
      <w:widowControl w:val="0"/>
      <w:shd w:val="clear" w:color="auto" w:fill="FFFFFF"/>
      <w:spacing w:line="0" w:lineRule="exact"/>
      <w:ind w:hanging="360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-1"/>
    </w:rPr>
  </w:style>
  <w:style w:type="paragraph" w:customStyle="1" w:styleId="Style12">
    <w:name w:val="Tekst treści (6)"/>
    <w:basedOn w:val="Normal"/>
    <w:link w:val="CharStyle13"/>
    <w:pPr>
      <w:widowControl w:val="0"/>
      <w:shd w:val="clear" w:color="auto" w:fill="FFFFFF"/>
      <w:spacing w:before="240" w:line="168" w:lineRule="exact"/>
      <w:ind w:hanging="600"/>
    </w:pPr>
    <w:rPr>
      <w:b w:val="0"/>
      <w:bCs w:val="0"/>
      <w:i w:val="0"/>
      <w:iCs w:val="0"/>
      <w:u w:val="none"/>
      <w:strike w:val="0"/>
      <w:smallCaps w:val="0"/>
      <w:sz w:val="13"/>
      <w:szCs w:val="13"/>
      <w:spacing w:val="13"/>
    </w:rPr>
  </w:style>
  <w:style w:type="paragraph" w:customStyle="1" w:styleId="Style16">
    <w:name w:val="Nagłówek #1"/>
    <w:basedOn w:val="Normal"/>
    <w:link w:val="CharStyle17"/>
    <w:pPr>
      <w:widowControl w:val="0"/>
      <w:shd w:val="clear" w:color="auto" w:fill="FFFFFF"/>
      <w:outlineLvl w:val="0"/>
      <w:spacing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spacing w:val="-2"/>
    </w:rPr>
  </w:style>
  <w:style w:type="paragraph" w:customStyle="1" w:styleId="Style20">
    <w:name w:val="Kod kreskowy (2)"/>
    <w:basedOn w:val="Normal"/>
    <w:link w:val="CharStyle21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24">
    <w:name w:val="Tekst treści (7)"/>
    <w:basedOn w:val="Normal"/>
    <w:link w:val="CharStyle25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18"/>
      <w:szCs w:val="18"/>
    </w:rPr>
  </w:style>
  <w:style w:type="paragraph" w:customStyle="1" w:styleId="Style26">
    <w:name w:val="Nagłówek lub stopka"/>
    <w:basedOn w:val="Normal"/>
    <w:link w:val="CharStyle2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alysiak</dc:creator>
  <cp:keywords/>
</cp:coreProperties>
</file>